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14:paraId="3A49D6EF" w14:textId="77777777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764AC93B" w14:textId="77777777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2E16C329" w14:textId="263D370A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D44FC">
              <w:rPr>
                <w:rFonts w:ascii="Times New Roman" w:eastAsia="Calibri" w:hAnsi="Times New Roman" w:cs="Times New Roman"/>
                <w:b/>
                <w:lang w:val="bg-BG"/>
              </w:rPr>
              <w:t>Сърница</w:t>
            </w:r>
          </w:p>
        </w:tc>
      </w:tr>
      <w:tr w:rsidR="00FA0535" w:rsidRPr="00032CC9" w14:paraId="14D9128F" w14:textId="77777777" w:rsidTr="00E84529">
        <w:tc>
          <w:tcPr>
            <w:tcW w:w="9073" w:type="dxa"/>
            <w:shd w:val="clear" w:color="auto" w:fill="FFFFFF" w:themeFill="background1"/>
          </w:tcPr>
          <w:p w14:paraId="3DC75CE6" w14:textId="77777777"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443C7BC" w14:textId="77777777"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57524B84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B27E717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14:paraId="15EE889A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66A9AA13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32CC9" w14:paraId="1C3EC058" w14:textId="77777777" w:rsidTr="00A10691">
        <w:tc>
          <w:tcPr>
            <w:tcW w:w="9073" w:type="dxa"/>
            <w:shd w:val="clear" w:color="auto" w:fill="FFFFFF" w:themeFill="background1"/>
          </w:tcPr>
          <w:p w14:paraId="7AFB2C6C" w14:textId="77777777" w:rsidR="004C62CE" w:rsidRPr="001C2539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1C253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10E41915" w14:textId="14B7A0BD" w:rsidR="004C62CE" w:rsidRPr="001C2539" w:rsidRDefault="00BD44FC" w:rsidP="00D0690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C2539">
              <w:rPr>
                <w:rFonts w:ascii="Times New Roman" w:hAnsi="Times New Roman" w:cs="Times New Roman"/>
                <w:lang w:val="bg-BG"/>
              </w:rPr>
              <w:t>Община Сърница е предоставила необходимата информация и доказателства във вид на линкове към интернет-страницата на общината в потвърждение на това, че община Сърница провежда открити и прозрачни местни и национални избори, в съответствие с националното законодателство и  действащия изборен закон, наредби и правилници. Цялата информация във връзка с организираните и провеждани избори е публично достъпна на сайта на община Сърница. Всички качени документи са своевременно изготвени и публикувани. В дейността си по организиране и провеждане на местни и национални избори, както и референдуми, община Сърница се стреми да прилага националните и международни стандарти за добри практики.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19A2F932" w14:textId="5B2C128E" w:rsidR="004C62CE" w:rsidRPr="00032CC9" w:rsidRDefault="007B706F" w:rsidP="00BD44FC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0CC05824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2E65A6E5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032CC9" w14:paraId="0158033E" w14:textId="77777777" w:rsidTr="00A10691">
        <w:tc>
          <w:tcPr>
            <w:tcW w:w="9073" w:type="dxa"/>
            <w:shd w:val="clear" w:color="auto" w:fill="FFFFFF" w:themeFill="background1"/>
          </w:tcPr>
          <w:p w14:paraId="4A02125A" w14:textId="77777777" w:rsidR="004C62CE" w:rsidRPr="001C253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C2539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</w:t>
            </w:r>
            <w:r w:rsidRPr="001C2539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4C86E627" w14:textId="0FAE86BF" w:rsidR="004C62CE" w:rsidRPr="001C2539" w:rsidRDefault="00A726B2" w:rsidP="001C2539">
            <w:pPr>
              <w:tabs>
                <w:tab w:val="left" w:pos="372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 w:rsidRPr="001C2539">
              <w:rPr>
                <w:rFonts w:ascii="Times New Roman" w:hAnsi="Times New Roman" w:cs="Times New Roman"/>
                <w:lang w:val="bg-BG"/>
              </w:rPr>
              <w:lastRenderedPageBreak/>
              <w:t xml:space="preserve">Община Сърница полага усилия за въвличане на местната общност в процеса на </w:t>
            </w:r>
            <w:r w:rsidRPr="001C2539">
              <w:rPr>
                <w:rFonts w:ascii="Times New Roman" w:hAnsi="Times New Roman" w:cs="Times New Roman"/>
                <w:lang w:val="bg-BG"/>
              </w:rPr>
              <w:lastRenderedPageBreak/>
              <w:t>вземане на решения на местно ниво. Има ясен механизъм за организиране и провеждане на обществени обсъждания на стратегически планове и програми .Общината прилага разнообразни механизми за достигане до широката общественост  за консултации при обсъждане на местните планове и стратегии. Информацията за планираните обществени обсъждания се разпространява чрез различни информационни канали, предимно чрез официалния сайт на общината., e-mail адреса на общината, лично присъствие по време на обществените обсъждания.</w:t>
            </w:r>
          </w:p>
        </w:tc>
        <w:tc>
          <w:tcPr>
            <w:tcW w:w="2396" w:type="dxa"/>
            <w:shd w:val="clear" w:color="auto" w:fill="FFFFFF" w:themeFill="background1"/>
          </w:tcPr>
          <w:p w14:paraId="6E384FBD" w14:textId="3EF5BDA2" w:rsidR="004C62CE" w:rsidRPr="00032CC9" w:rsidRDefault="007B706F" w:rsidP="00A726B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7D87D638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2881257C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7B706F" w:rsidRPr="00032CC9" w14:paraId="05D59B63" w14:textId="77777777" w:rsidTr="00A10691">
        <w:tc>
          <w:tcPr>
            <w:tcW w:w="9073" w:type="dxa"/>
            <w:shd w:val="clear" w:color="auto" w:fill="FFFFFF" w:themeFill="background1"/>
          </w:tcPr>
          <w:p w14:paraId="5F321552" w14:textId="77777777" w:rsidR="007B706F" w:rsidRPr="00032CC9" w:rsidRDefault="007B706F" w:rsidP="007B706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1F68CD79" w14:textId="406E57A5" w:rsidR="007B706F" w:rsidRPr="001C2539" w:rsidRDefault="007B706F" w:rsidP="001C253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lang w:val="bg-BG"/>
              </w:rPr>
            </w:pPr>
            <w:r w:rsidRPr="001C2539">
              <w:rPr>
                <w:rFonts w:ascii="Times New Roman" w:hAnsi="Times New Roman" w:cs="Times New Roman"/>
                <w:lang w:val="bg-BG"/>
              </w:rPr>
              <w:t xml:space="preserve">От представената информация и доказателствени материали е видно, че Община Сърница е създала необходимите условия за равнопоставеност и недопускане на дискриминация в процеса на консултиране и вземане на решения чрез включване на гражданите в процеса на обсъждане на местните  социални и обществено значими въпроси. При </w:t>
            </w:r>
            <w:r w:rsidRPr="001C2539">
              <w:rPr>
                <w:rFonts w:ascii="Times New Roman" w:hAnsi="Times New Roman" w:cs="Times New Roman"/>
                <w:lang w:val="bg-BG"/>
              </w:rPr>
              <w:lastRenderedPageBreak/>
              <w:t>провеждане на местни и национални избори са създадени предпоставки за широка обществена консултация при вземане на решения. Жителите имат възможност да изразят своето мнение и позиция по най-удобния и легитимен начин за тях – лично, чрез e-mail адреса на общината, чрез постоянна интернет базирана анкета на сайта на общината</w:t>
            </w:r>
            <w:r w:rsidR="001C2539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129F56E7" w14:textId="1696CF5B" w:rsidR="007B706F" w:rsidRPr="00032CC9" w:rsidRDefault="007B706F" w:rsidP="007B706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10931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B706F" w:rsidRPr="00032CC9" w14:paraId="0C097E25" w14:textId="77777777" w:rsidTr="00A10691">
        <w:tc>
          <w:tcPr>
            <w:tcW w:w="9073" w:type="dxa"/>
            <w:shd w:val="clear" w:color="auto" w:fill="FFFFFF" w:themeFill="background1"/>
          </w:tcPr>
          <w:p w14:paraId="6EB6D2AB" w14:textId="77777777" w:rsidR="007B706F" w:rsidRPr="00032CC9" w:rsidRDefault="007B706F" w:rsidP="007B706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76BCE2AD" w14:textId="6570E2AE" w:rsidR="007B706F" w:rsidRPr="001C2539" w:rsidRDefault="007B706F" w:rsidP="00D0690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C2539">
              <w:rPr>
                <w:rFonts w:ascii="Times New Roman" w:hAnsi="Times New Roman" w:cs="Times New Roman"/>
                <w:lang w:val="bg-BG"/>
              </w:rPr>
              <w:t xml:space="preserve">Представените доказателства потвърждават в изискуемата степен, че при провеждане на избори Община Сърница прилага активни мерки за насърчаване на гражданите за участие в изборите. За социалните групи от местното население, за които са установени предпоставки за затруднен достъп при упражняване правото на вот е осигурен равен достъп в изборния процес. На сайта на ОбА Сърница и на ОИК Сърница са публикувани всички информационни материали касаещи ефективното и ефикасно провеждане на изборният процес. Наличието на общодостъпна и всеобхватна </w:t>
            </w:r>
            <w:r w:rsidRPr="001C2539">
              <w:rPr>
                <w:rFonts w:ascii="Times New Roman" w:hAnsi="Times New Roman" w:cs="Times New Roman"/>
                <w:lang w:val="bg-BG"/>
              </w:rPr>
              <w:lastRenderedPageBreak/>
              <w:t>информация за изборният процес насърчава гражданите за по-активно упражняване на правото им на вот.</w:t>
            </w:r>
          </w:p>
        </w:tc>
        <w:tc>
          <w:tcPr>
            <w:tcW w:w="2396" w:type="dxa"/>
            <w:shd w:val="clear" w:color="auto" w:fill="FFFFFF" w:themeFill="background1"/>
          </w:tcPr>
          <w:p w14:paraId="47511117" w14:textId="5FBAE990" w:rsidR="007B706F" w:rsidRPr="00032CC9" w:rsidRDefault="007B706F" w:rsidP="007B706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10931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1C33EBEB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6338FC4C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81496" w:rsidRPr="00032CC9" w14:paraId="158C0853" w14:textId="77777777" w:rsidTr="00A10691">
        <w:tc>
          <w:tcPr>
            <w:tcW w:w="9073" w:type="dxa"/>
            <w:shd w:val="clear" w:color="auto" w:fill="FFFFFF" w:themeFill="background1"/>
          </w:tcPr>
          <w:p w14:paraId="0EEE56F6" w14:textId="77777777" w:rsidR="00B81496" w:rsidRPr="001C2539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C2539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14:paraId="688AE4DF" w14:textId="3129E58F" w:rsidR="00B81496" w:rsidRPr="001C2539" w:rsidRDefault="00EF5348" w:rsidP="00D0690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C2539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 w:rsidR="00540CEF" w:rsidRPr="001C2539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1C2539">
              <w:rPr>
                <w:rFonts w:ascii="Times New Roman" w:eastAsia="Calibri" w:hAnsi="Times New Roman" w:cs="Times New Roman"/>
                <w:lang w:val="bg-BG"/>
              </w:rPr>
              <w:t xml:space="preserve"> е </w:t>
            </w:r>
            <w:r w:rsidR="00540CEF" w:rsidRPr="001C2539">
              <w:rPr>
                <w:rFonts w:ascii="Times New Roman" w:eastAsia="Calibri" w:hAnsi="Times New Roman" w:cs="Times New Roman"/>
                <w:lang w:val="bg-BG"/>
              </w:rPr>
              <w:t>приложила различни инструменти за</w:t>
            </w:r>
            <w:r w:rsidRPr="001C2539">
              <w:rPr>
                <w:rFonts w:ascii="Times New Roman" w:eastAsia="Calibri" w:hAnsi="Times New Roman" w:cs="Times New Roman"/>
                <w:lang w:val="bg-BG"/>
              </w:rPr>
              <w:t xml:space="preserve"> осигуряване на достъп до гласоподавателните секции по време на избори за различни маргинализирани групи – основно хора с двигателни </w:t>
            </w:r>
            <w:r w:rsidR="00540CEF" w:rsidRPr="001C2539">
              <w:rPr>
                <w:rFonts w:ascii="Times New Roman" w:eastAsia="Calibri" w:hAnsi="Times New Roman" w:cs="Times New Roman"/>
                <w:lang w:val="bg-BG"/>
              </w:rPr>
              <w:t xml:space="preserve">и зрителни </w:t>
            </w:r>
            <w:r w:rsidRPr="001C2539">
              <w:rPr>
                <w:rFonts w:ascii="Times New Roman" w:eastAsia="Calibri" w:hAnsi="Times New Roman" w:cs="Times New Roman"/>
                <w:lang w:val="bg-BG"/>
              </w:rPr>
              <w:t xml:space="preserve">увреждания. Със заповед на кмета на общината е определена конкретна </w:t>
            </w:r>
            <w:r w:rsidR="00540CEF" w:rsidRPr="001C2539">
              <w:rPr>
                <w:rFonts w:ascii="Times New Roman" w:eastAsia="Calibri" w:hAnsi="Times New Roman" w:cs="Times New Roman"/>
                <w:lang w:val="bg-BG"/>
              </w:rPr>
              <w:t xml:space="preserve">мобилна </w:t>
            </w:r>
            <w:r w:rsidRPr="001C2539">
              <w:rPr>
                <w:rFonts w:ascii="Times New Roman" w:eastAsia="Calibri" w:hAnsi="Times New Roman" w:cs="Times New Roman"/>
                <w:lang w:val="bg-BG"/>
              </w:rPr>
              <w:t>СИК, която е пригодена/достъпна за хора с двигателни увреждания. Като допълнителна мярка в помощ на хората с увреждания и с цел активиране на избирателите общината осигурява транспортно средство, което да придвижва хората с увреждания до избирателните секции.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337B201F" w14:textId="12FC01D7" w:rsidR="00B81496" w:rsidRPr="00032CC9" w:rsidRDefault="007B706F" w:rsidP="00A726B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76976B86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3828216F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81496" w:rsidRPr="00032CC9" w14:paraId="57A502D4" w14:textId="77777777" w:rsidTr="00A10691">
        <w:tc>
          <w:tcPr>
            <w:tcW w:w="9073" w:type="dxa"/>
            <w:shd w:val="clear" w:color="auto" w:fill="FFFFFF" w:themeFill="background1"/>
          </w:tcPr>
          <w:p w14:paraId="2A04E978" w14:textId="77777777" w:rsidR="00B81496" w:rsidRPr="001C2539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C253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48B3A3BE" w14:textId="77777777" w:rsidR="00B81496" w:rsidRPr="001C2539" w:rsidRDefault="00540CEF" w:rsidP="00D0690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C2539">
              <w:rPr>
                <w:rFonts w:ascii="Times New Roman" w:eastAsia="Calibri" w:hAnsi="Times New Roman" w:cs="Times New Roman"/>
                <w:lang w:val="bg-BG"/>
              </w:rPr>
              <w:t xml:space="preserve">Видно от представените доказателства в подкрепа на Индикатор 6, Община Сърница непрекъснато търси механизми за въвличане на местната общност, бизнеса, </w:t>
            </w:r>
            <w:r w:rsidRPr="001C2539">
              <w:rPr>
                <w:rFonts w:ascii="Times New Roman" w:eastAsia="Calibri" w:hAnsi="Times New Roman" w:cs="Times New Roman"/>
                <w:lang w:val="bg-BG"/>
              </w:rPr>
              <w:lastRenderedPageBreak/>
              <w:t>гражданския сектор в процесите на вземане на решения при планирането на приоритетите, визията и стратегическите действия за развитие на общината. Има създаден общински съвет за сътрудничество по етническите въпроси, който се занимава с различни социални групи и проблеми, има създаден консултативен съвет по туризъм, който да работи за осъществяването на политики и приоритети за развитие в областта на туризма на територията на община Сърница. Неправителственият сектор и бизнеса са въвлечени в процеса на планиране и на вземане на решения чрез включването им в Местната инициативна група Борино - Доспат - Сърница , която прилага подход на работа „водено от общностите местно развитие“ чрез изпълнение на Стратегия за местно развитие</w:t>
            </w:r>
            <w:r w:rsidRPr="001C2539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  <w:p w14:paraId="197D68C1" w14:textId="2D5533D6" w:rsidR="00540CEF" w:rsidRPr="001C2539" w:rsidRDefault="00540CEF" w:rsidP="00032CC9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1C2539">
              <w:rPr>
                <w:rFonts w:ascii="Times New Roman" w:eastAsia="Calibri" w:hAnsi="Times New Roman" w:cs="Times New Roman"/>
                <w:bCs/>
                <w:lang w:val="bg-BG"/>
              </w:rPr>
              <w:t>През 2024 г. е учредена МИРГ Самоков – Белица - Сърница</w:t>
            </w:r>
          </w:p>
        </w:tc>
        <w:tc>
          <w:tcPr>
            <w:tcW w:w="2396" w:type="dxa"/>
            <w:shd w:val="clear" w:color="auto" w:fill="FFFFFF" w:themeFill="background1"/>
          </w:tcPr>
          <w:p w14:paraId="7B286484" w14:textId="1C89A542" w:rsidR="00B81496" w:rsidRPr="00032CC9" w:rsidRDefault="007B706F" w:rsidP="00A726B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3D24411B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06A67FD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540CEF" w:rsidRPr="00032CC9" w14:paraId="299BD6DA" w14:textId="77777777" w:rsidTr="00A10691">
        <w:tc>
          <w:tcPr>
            <w:tcW w:w="9073" w:type="dxa"/>
            <w:shd w:val="clear" w:color="auto" w:fill="FFFFFF" w:themeFill="background1"/>
          </w:tcPr>
          <w:p w14:paraId="32E28DBD" w14:textId="77777777" w:rsidR="00540CEF" w:rsidRPr="001C2539" w:rsidRDefault="00540CEF" w:rsidP="00540CE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C253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1C253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1C253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14:paraId="386458D6" w14:textId="5FE06AEA" w:rsidR="00540CEF" w:rsidRPr="001C2539" w:rsidRDefault="00540CEF" w:rsidP="00D0690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C2539">
              <w:rPr>
                <w:rFonts w:ascii="Times New Roman" w:eastAsia="Calibri" w:hAnsi="Times New Roman" w:cs="Times New Roman"/>
                <w:lang w:val="bg-BG"/>
              </w:rPr>
              <w:t xml:space="preserve">От приложените материали става ясно, че в Община Сърница са създадени условия (правилници за работа на </w:t>
            </w:r>
            <w:r w:rsidRPr="001C2539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различните структури),  </w:t>
            </w:r>
            <w:r w:rsidRPr="001C2539">
              <w:rPr>
                <w:rFonts w:ascii="Times New Roman" w:eastAsia="Times New Roman" w:hAnsi="Times New Roman" w:cs="Times New Roman"/>
                <w:bCs/>
                <w:noProof/>
                <w:lang w:val="bg-BG" w:eastAsia="bg-BG"/>
              </w:rPr>
              <w:t>решенията да се вземат съобразно волята на мнозинството, като непрекъснато се отчитат  интересите на малцинството и се съблюдават техните законови права и представителност. На ниво Общински съвет, временни и постоянни комисии към Общински съвет Сърница, Управителен съвет към МИГ Доспат – Борино - Сърница е законово  регламентиран процеса на консултиране със заинтересованите страни и вземането на решения, както и възможностите за участие на гражданите в заседанията на съответните местни органи и комисии. Р</w:t>
            </w:r>
            <w:proofErr w:type="spellStart"/>
            <w:r w:rsidRPr="001C2539">
              <w:rPr>
                <w:rFonts w:ascii="Times New Roman" w:hAnsi="Times New Roman"/>
              </w:rPr>
              <w:t>авноправно</w:t>
            </w:r>
            <w:proofErr w:type="spellEnd"/>
            <w:r w:rsidRPr="001C2539">
              <w:rPr>
                <w:rFonts w:ascii="Times New Roman" w:hAnsi="Times New Roman"/>
                <w:lang w:val="bg-BG"/>
              </w:rPr>
              <w:t xml:space="preserve">то </w:t>
            </w:r>
            <w:r w:rsidRPr="001C2539">
              <w:rPr>
                <w:rFonts w:ascii="Times New Roman" w:hAnsi="Times New Roman"/>
              </w:rPr>
              <w:t xml:space="preserve"> </w:t>
            </w:r>
            <w:proofErr w:type="spellStart"/>
            <w:r w:rsidRPr="001C2539">
              <w:rPr>
                <w:rFonts w:ascii="Times New Roman" w:hAnsi="Times New Roman"/>
              </w:rPr>
              <w:t>участие</w:t>
            </w:r>
            <w:proofErr w:type="spellEnd"/>
            <w:r w:rsidRPr="001C2539">
              <w:rPr>
                <w:rFonts w:ascii="Times New Roman" w:hAnsi="Times New Roman"/>
              </w:rPr>
              <w:t xml:space="preserve"> на </w:t>
            </w:r>
            <w:proofErr w:type="spellStart"/>
            <w:r w:rsidRPr="001C2539">
              <w:rPr>
                <w:rFonts w:ascii="Times New Roman" w:hAnsi="Times New Roman"/>
              </w:rPr>
              <w:t>малцинствата</w:t>
            </w:r>
            <w:proofErr w:type="spellEnd"/>
            <w:r w:rsidRPr="001C2539">
              <w:rPr>
                <w:rFonts w:ascii="Times New Roman" w:hAnsi="Times New Roman"/>
              </w:rPr>
              <w:t xml:space="preserve"> в </w:t>
            </w:r>
            <w:proofErr w:type="spellStart"/>
            <w:r w:rsidRPr="001C2539">
              <w:rPr>
                <w:rFonts w:ascii="Times New Roman" w:hAnsi="Times New Roman"/>
              </w:rPr>
              <w:t>процеса</w:t>
            </w:r>
            <w:proofErr w:type="spellEnd"/>
            <w:r w:rsidRPr="001C2539">
              <w:rPr>
                <w:rFonts w:ascii="Times New Roman" w:hAnsi="Times New Roman"/>
              </w:rPr>
              <w:t xml:space="preserve"> на </w:t>
            </w:r>
            <w:proofErr w:type="spellStart"/>
            <w:r w:rsidRPr="001C2539">
              <w:rPr>
                <w:rFonts w:ascii="Times New Roman" w:hAnsi="Times New Roman"/>
              </w:rPr>
              <w:t>вземане</w:t>
            </w:r>
            <w:proofErr w:type="spellEnd"/>
            <w:r w:rsidRPr="001C2539">
              <w:rPr>
                <w:rFonts w:ascii="Times New Roman" w:hAnsi="Times New Roman"/>
              </w:rPr>
              <w:t xml:space="preserve"> на </w:t>
            </w:r>
            <w:proofErr w:type="spellStart"/>
            <w:r w:rsidRPr="001C2539">
              <w:rPr>
                <w:rFonts w:ascii="Times New Roman" w:hAnsi="Times New Roman"/>
              </w:rPr>
              <w:t>решение</w:t>
            </w:r>
            <w:proofErr w:type="spellEnd"/>
            <w:r w:rsidRPr="001C2539">
              <w:rPr>
                <w:rFonts w:ascii="Times New Roman" w:hAnsi="Times New Roman"/>
                <w:lang w:val="bg-BG"/>
              </w:rPr>
              <w:t xml:space="preserve"> е гарантирано чрез създадената </w:t>
            </w:r>
            <w:r w:rsidRPr="001C2539">
              <w:rPr>
                <w:rFonts w:ascii="Times New Roman" w:hAnsi="Times New Roman"/>
              </w:rPr>
              <w:t xml:space="preserve"> </w:t>
            </w:r>
            <w:proofErr w:type="spellStart"/>
            <w:r w:rsidRPr="001C2539">
              <w:rPr>
                <w:rFonts w:ascii="Times New Roman" w:hAnsi="Times New Roman"/>
              </w:rPr>
              <w:t>възможност</w:t>
            </w:r>
            <w:proofErr w:type="spellEnd"/>
            <w:r w:rsidRPr="001C2539">
              <w:rPr>
                <w:rFonts w:ascii="Times New Roman" w:hAnsi="Times New Roman"/>
              </w:rPr>
              <w:t xml:space="preserve"> </w:t>
            </w:r>
            <w:proofErr w:type="spellStart"/>
            <w:r w:rsidRPr="001C2539">
              <w:rPr>
                <w:rFonts w:ascii="Times New Roman" w:hAnsi="Times New Roman"/>
              </w:rPr>
              <w:t>за</w:t>
            </w:r>
            <w:proofErr w:type="spellEnd"/>
            <w:r w:rsidRPr="001C2539">
              <w:rPr>
                <w:rFonts w:ascii="Times New Roman" w:hAnsi="Times New Roman"/>
              </w:rPr>
              <w:t xml:space="preserve"> </w:t>
            </w:r>
            <w:proofErr w:type="spellStart"/>
            <w:r w:rsidRPr="001C2539">
              <w:rPr>
                <w:rFonts w:ascii="Times New Roman" w:hAnsi="Times New Roman"/>
              </w:rPr>
              <w:t>поставяне</w:t>
            </w:r>
            <w:proofErr w:type="spellEnd"/>
            <w:r w:rsidRPr="001C2539">
              <w:rPr>
                <w:rFonts w:ascii="Times New Roman" w:hAnsi="Times New Roman"/>
              </w:rPr>
              <w:t xml:space="preserve"> на </w:t>
            </w:r>
            <w:proofErr w:type="spellStart"/>
            <w:r w:rsidRPr="001C2539">
              <w:rPr>
                <w:rFonts w:ascii="Times New Roman" w:hAnsi="Times New Roman"/>
              </w:rPr>
              <w:t>въпроси</w:t>
            </w:r>
            <w:proofErr w:type="spellEnd"/>
            <w:r w:rsidRPr="001C2539">
              <w:rPr>
                <w:rFonts w:ascii="Times New Roman" w:hAnsi="Times New Roman"/>
              </w:rPr>
              <w:t xml:space="preserve"> и </w:t>
            </w:r>
            <w:proofErr w:type="spellStart"/>
            <w:r w:rsidRPr="001C2539">
              <w:rPr>
                <w:rFonts w:ascii="Times New Roman" w:hAnsi="Times New Roman"/>
              </w:rPr>
              <w:t>участие</w:t>
            </w:r>
            <w:proofErr w:type="spellEnd"/>
            <w:r w:rsidRPr="001C2539">
              <w:rPr>
                <w:rFonts w:ascii="Times New Roman" w:hAnsi="Times New Roman"/>
              </w:rPr>
              <w:t xml:space="preserve"> в </w:t>
            </w:r>
            <w:proofErr w:type="spellStart"/>
            <w:r w:rsidRPr="001C2539">
              <w:rPr>
                <w:rFonts w:ascii="Times New Roman" w:hAnsi="Times New Roman"/>
              </w:rPr>
              <w:t>заседанията</w:t>
            </w:r>
            <w:proofErr w:type="spellEnd"/>
            <w:r w:rsidRPr="001C2539">
              <w:rPr>
                <w:rFonts w:ascii="Times New Roman" w:hAnsi="Times New Roman"/>
              </w:rPr>
              <w:t xml:space="preserve"> на </w:t>
            </w:r>
            <w:proofErr w:type="spellStart"/>
            <w:r w:rsidRPr="001C2539">
              <w:rPr>
                <w:rFonts w:ascii="Times New Roman" w:hAnsi="Times New Roman"/>
              </w:rPr>
              <w:t>Общински</w:t>
            </w:r>
            <w:proofErr w:type="spellEnd"/>
            <w:r w:rsidRPr="001C2539">
              <w:rPr>
                <w:rFonts w:ascii="Times New Roman" w:hAnsi="Times New Roman"/>
              </w:rPr>
              <w:t xml:space="preserve"> </w:t>
            </w:r>
            <w:proofErr w:type="spellStart"/>
            <w:r w:rsidRPr="001C2539">
              <w:rPr>
                <w:rFonts w:ascii="Times New Roman" w:hAnsi="Times New Roman"/>
              </w:rPr>
              <w:t>съвет</w:t>
            </w:r>
            <w:proofErr w:type="spellEnd"/>
            <w:r w:rsidRPr="001C2539">
              <w:rPr>
                <w:rFonts w:ascii="Times New Roman" w:hAnsi="Times New Roman"/>
                <w:lang w:val="bg-BG"/>
              </w:rPr>
              <w:t xml:space="preserve"> Сърница и участие в обществените обсъждания, организирани от общината и Местната инициативна група </w:t>
            </w:r>
          </w:p>
        </w:tc>
        <w:tc>
          <w:tcPr>
            <w:tcW w:w="2396" w:type="dxa"/>
            <w:shd w:val="clear" w:color="auto" w:fill="FFFFFF" w:themeFill="background1"/>
          </w:tcPr>
          <w:p w14:paraId="7CB0E706" w14:textId="2DAF7DF1" w:rsidR="00540CEF" w:rsidRPr="00032CC9" w:rsidRDefault="007B706F" w:rsidP="00540CE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40CEF" w:rsidRPr="00032CC9" w14:paraId="4EFEE617" w14:textId="77777777" w:rsidTr="00E84529">
        <w:tc>
          <w:tcPr>
            <w:tcW w:w="9073" w:type="dxa"/>
            <w:shd w:val="clear" w:color="auto" w:fill="E2EFD9" w:themeFill="accent6" w:themeFillTint="33"/>
          </w:tcPr>
          <w:p w14:paraId="5A8E44D5" w14:textId="77777777" w:rsidR="00540CEF" w:rsidRPr="00032CC9" w:rsidRDefault="00540CEF" w:rsidP="00540CE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EF37ED7" w14:textId="77777777" w:rsidR="00540CEF" w:rsidRPr="00032CC9" w:rsidRDefault="00540CEF" w:rsidP="00540CE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14:paraId="7E55C150" w14:textId="77777777" w:rsidR="00540CEF" w:rsidRPr="00032CC9" w:rsidRDefault="00540CEF" w:rsidP="00540CE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14:paraId="3AE617A5" w14:textId="77777777" w:rsidR="00540CEF" w:rsidRPr="00032CC9" w:rsidRDefault="00540CEF" w:rsidP="00540CEF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2825D8E7" w14:textId="14364DDD" w:rsidR="00540CEF" w:rsidRPr="00540CEF" w:rsidRDefault="00441297" w:rsidP="00540CEF">
            <w:pPr>
              <w:jc w:val="center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цирам прилагането на </w:t>
            </w:r>
            <w:r w:rsidR="00934D6B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Принцип 1</w:t>
            </w:r>
            <w:r w:rsidR="00540CEF" w:rsidRPr="00540CE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„Честно провеждане на изборите, </w:t>
            </w:r>
            <w:r w:rsidR="00540CEF" w:rsidRPr="00540CEF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представителност и гражданско участие“ със становище „заверка без резерви“.</w:t>
            </w:r>
          </w:p>
        </w:tc>
      </w:tr>
    </w:tbl>
    <w:p w14:paraId="23CDE7D5" w14:textId="77777777" w:rsidR="008573D0" w:rsidRDefault="008573D0" w:rsidP="008573D0"/>
    <w:p w14:paraId="2D43AA4D" w14:textId="77777777" w:rsidR="001F57D4" w:rsidRPr="001F57D4" w:rsidRDefault="001F57D4" w:rsidP="008573D0"/>
    <w:sectPr w:rsidR="001F57D4" w:rsidRPr="001F57D4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7667C" w14:textId="77777777" w:rsidR="00BB78CE" w:rsidRDefault="00BB78CE" w:rsidP="001F57D4">
      <w:pPr>
        <w:spacing w:after="0" w:line="240" w:lineRule="auto"/>
      </w:pPr>
      <w:r>
        <w:separator/>
      </w:r>
    </w:p>
  </w:endnote>
  <w:endnote w:type="continuationSeparator" w:id="0">
    <w:p w14:paraId="66E9CA2B" w14:textId="77777777" w:rsidR="00BB78CE" w:rsidRDefault="00BB78CE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E9C99" w14:textId="77777777" w:rsidR="00BB78CE" w:rsidRDefault="00BB78CE" w:rsidP="001F57D4">
      <w:pPr>
        <w:spacing w:after="0" w:line="240" w:lineRule="auto"/>
      </w:pPr>
      <w:r>
        <w:separator/>
      </w:r>
    </w:p>
  </w:footnote>
  <w:footnote w:type="continuationSeparator" w:id="0">
    <w:p w14:paraId="6E1E9621" w14:textId="77777777" w:rsidR="00BB78CE" w:rsidRDefault="00BB78CE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34252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B7108"/>
    <w:rsid w:val="000D0042"/>
    <w:rsid w:val="001C2539"/>
    <w:rsid w:val="001D256C"/>
    <w:rsid w:val="001D25E8"/>
    <w:rsid w:val="001F57D4"/>
    <w:rsid w:val="001F6F10"/>
    <w:rsid w:val="00246FD8"/>
    <w:rsid w:val="002C7C30"/>
    <w:rsid w:val="002F6E09"/>
    <w:rsid w:val="003309FE"/>
    <w:rsid w:val="003F6423"/>
    <w:rsid w:val="00400B00"/>
    <w:rsid w:val="00441297"/>
    <w:rsid w:val="00490C21"/>
    <w:rsid w:val="004C62CE"/>
    <w:rsid w:val="004C7DCF"/>
    <w:rsid w:val="00511744"/>
    <w:rsid w:val="0051794A"/>
    <w:rsid w:val="00540CEF"/>
    <w:rsid w:val="005852EB"/>
    <w:rsid w:val="005E0C5B"/>
    <w:rsid w:val="005F6940"/>
    <w:rsid w:val="005F7EA3"/>
    <w:rsid w:val="006336B5"/>
    <w:rsid w:val="00643A36"/>
    <w:rsid w:val="006E21C3"/>
    <w:rsid w:val="00747D31"/>
    <w:rsid w:val="00795955"/>
    <w:rsid w:val="007B706F"/>
    <w:rsid w:val="007C68C8"/>
    <w:rsid w:val="007F126D"/>
    <w:rsid w:val="008573D0"/>
    <w:rsid w:val="00866F67"/>
    <w:rsid w:val="00934D6B"/>
    <w:rsid w:val="00962025"/>
    <w:rsid w:val="00A10691"/>
    <w:rsid w:val="00A4139A"/>
    <w:rsid w:val="00A4703F"/>
    <w:rsid w:val="00A726B2"/>
    <w:rsid w:val="00A915CA"/>
    <w:rsid w:val="00A91E92"/>
    <w:rsid w:val="00B81496"/>
    <w:rsid w:val="00BB78CE"/>
    <w:rsid w:val="00BD44FC"/>
    <w:rsid w:val="00C11CA1"/>
    <w:rsid w:val="00C21126"/>
    <w:rsid w:val="00C86A4A"/>
    <w:rsid w:val="00D06905"/>
    <w:rsid w:val="00D22EDE"/>
    <w:rsid w:val="00D41DB4"/>
    <w:rsid w:val="00D73DEF"/>
    <w:rsid w:val="00DC4689"/>
    <w:rsid w:val="00E34B2D"/>
    <w:rsid w:val="00E84529"/>
    <w:rsid w:val="00EF5348"/>
    <w:rsid w:val="00F106A6"/>
    <w:rsid w:val="00F4556C"/>
    <w:rsid w:val="00FA0535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31AA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1150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24</cp:revision>
  <dcterms:created xsi:type="dcterms:W3CDTF">2022-07-04T12:09:00Z</dcterms:created>
  <dcterms:modified xsi:type="dcterms:W3CDTF">2025-06-05T09:16:00Z</dcterms:modified>
</cp:coreProperties>
</file>